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09" w:rsidRDefault="004D0809" w:rsidP="004D0809">
      <w:pPr>
        <w:spacing w:after="120"/>
        <w:ind w:left="1701"/>
        <w:rPr>
          <w:szCs w:val="17"/>
          <w:lang w:val="fr-FR"/>
        </w:rPr>
      </w:pPr>
      <w:r>
        <w:rPr>
          <w:rFonts w:cs="Verdana"/>
          <w:b/>
          <w:bCs/>
          <w:sz w:val="24"/>
          <w:szCs w:val="24"/>
          <w:lang w:val="fr-FR" w:eastAsia="de-CH"/>
        </w:rPr>
        <w:t>Biographies des commissaires</w:t>
      </w:r>
      <w:r>
        <w:rPr>
          <w:rFonts w:cs="Verdana"/>
          <w:b/>
          <w:bCs/>
          <w:sz w:val="24"/>
          <w:szCs w:val="24"/>
          <w:lang w:val="fr-FR" w:eastAsia="de-CH"/>
        </w:rPr>
        <w:br/>
      </w:r>
    </w:p>
    <w:p w:rsidR="004D0809" w:rsidRDefault="004D0809" w:rsidP="004D0809">
      <w:pPr>
        <w:spacing w:after="120"/>
        <w:ind w:left="1701"/>
        <w:rPr>
          <w:lang w:val="fr-FR"/>
        </w:rPr>
      </w:pPr>
      <w:r>
        <w:rPr>
          <w:b/>
          <w:szCs w:val="17"/>
          <w:lang w:val="fr-FR"/>
        </w:rPr>
        <w:t>Dr. Daniel Spanke, commissaire d’exposition au Musée des Beaux-Arts de Berne</w:t>
      </w:r>
      <w:r>
        <w:rPr>
          <w:b/>
          <w:szCs w:val="17"/>
          <w:lang w:val="fr-FR"/>
        </w:rPr>
        <w:br/>
      </w:r>
      <w:r>
        <w:rPr>
          <w:lang w:val="fr-FR"/>
        </w:rPr>
        <w:t xml:space="preserve">Né en 1966 à Gelsenkirchen. Etudes d’histoire de l’art, d’archéologie classique et de germanistique à Bochum, </w:t>
      </w:r>
      <w:proofErr w:type="spellStart"/>
      <w:r>
        <w:rPr>
          <w:lang w:val="fr-FR"/>
        </w:rPr>
        <w:t>Gießen</w:t>
      </w:r>
      <w:proofErr w:type="spellEnd"/>
      <w:r>
        <w:rPr>
          <w:lang w:val="fr-FR"/>
        </w:rPr>
        <w:t>, Marbourg et Cologne. Mémoire de master : « </w:t>
      </w:r>
      <w:proofErr w:type="spellStart"/>
      <w:r>
        <w:rPr>
          <w:lang w:val="fr-FR"/>
        </w:rPr>
        <w:t>Überlegungen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Bildkonzept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Ikone</w:t>
      </w:r>
      <w:proofErr w:type="spellEnd"/>
      <w:r>
        <w:rPr>
          <w:lang w:val="fr-FR"/>
        </w:rPr>
        <w:t xml:space="preserve"> am </w:t>
      </w:r>
      <w:proofErr w:type="spellStart"/>
      <w:r>
        <w:rPr>
          <w:lang w:val="fr-FR"/>
        </w:rPr>
        <w:t>Beispiel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Mandylion</w:t>
      </w:r>
      <w:proofErr w:type="spellEnd"/>
      <w:r>
        <w:rPr>
          <w:lang w:val="fr-FR"/>
        </w:rPr>
        <w:t xml:space="preserve"> » (Réflexions sur le concept d’icône à l’exemple du </w:t>
      </w:r>
      <w:proofErr w:type="spellStart"/>
      <w:r>
        <w:rPr>
          <w:lang w:val="fr-FR"/>
        </w:rPr>
        <w:t>Mandylion</w:t>
      </w:r>
      <w:proofErr w:type="spellEnd"/>
      <w:r>
        <w:rPr>
          <w:lang w:val="fr-FR"/>
        </w:rPr>
        <w:t>) (Publié en 2000 par le Musée des icônes de Recklinghausen). 2000 : thèse de doctorat « </w:t>
      </w:r>
      <w:proofErr w:type="spellStart"/>
      <w:r>
        <w:rPr>
          <w:lang w:val="fr-FR"/>
        </w:rPr>
        <w:t>Porträt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Ikone</w:t>
      </w:r>
      <w:proofErr w:type="spellEnd"/>
      <w:r>
        <w:rPr>
          <w:lang w:val="fr-FR"/>
        </w:rPr>
        <w:t xml:space="preserve"> - Kunst. </w:t>
      </w:r>
      <w:proofErr w:type="spellStart"/>
      <w:r>
        <w:rPr>
          <w:lang w:val="fr-FR"/>
        </w:rPr>
        <w:t>Zu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einer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Bildtheorie</w:t>
      </w:r>
      <w:proofErr w:type="spellEnd"/>
      <w:r>
        <w:rPr>
          <w:lang w:val="fr-FR"/>
        </w:rPr>
        <w:t xml:space="preserve"> der Kunst » (Portrait – icône – art. Contribution à une théorie de l’image de l’art) (Munich : Fink, 2004). 2000-2002 : volontariat scientifique à la </w:t>
      </w:r>
      <w:proofErr w:type="spellStart"/>
      <w:r>
        <w:rPr>
          <w:lang w:val="fr-FR"/>
        </w:rPr>
        <w:t>Kunsthalle</w:t>
      </w:r>
      <w:proofErr w:type="spellEnd"/>
      <w:r>
        <w:rPr>
          <w:lang w:val="fr-FR"/>
        </w:rPr>
        <w:t xml:space="preserve"> d’Emden. </w:t>
      </w:r>
      <w:r>
        <w:rPr>
          <w:lang w:val="fr-FR"/>
        </w:rPr>
        <w:br/>
      </w:r>
      <w:r>
        <w:rPr>
          <w:lang w:val="fr-FR"/>
        </w:rPr>
        <w:t xml:space="preserve">2002-2006 : directeur de la </w:t>
      </w:r>
      <w:proofErr w:type="spellStart"/>
      <w:r>
        <w:rPr>
          <w:lang w:val="fr-FR"/>
        </w:rPr>
        <w:t>Kunsthalle</w:t>
      </w:r>
      <w:proofErr w:type="spellEnd"/>
      <w:r>
        <w:rPr>
          <w:lang w:val="fr-FR"/>
        </w:rPr>
        <w:t xml:space="preserve"> de Wilhelmshaven ; 2006-2012 : commissaire d’exposition au Musée des Beaux-Arts de Stuttgart pour l’art avant et autour de 1945, notamment commissaire de </w:t>
      </w:r>
      <w:proofErr w:type="spellStart"/>
      <w:r>
        <w:rPr>
          <w:i/>
          <w:szCs w:val="17"/>
          <w:lang w:val="fr-FR"/>
        </w:rPr>
        <w:t>Getroffen</w:t>
      </w:r>
      <w:proofErr w:type="spellEnd"/>
      <w:r>
        <w:rPr>
          <w:i/>
          <w:szCs w:val="17"/>
          <w:lang w:val="fr-FR"/>
        </w:rPr>
        <w:t xml:space="preserve">. Otto Dix und die Kunst des </w:t>
      </w:r>
      <w:proofErr w:type="spellStart"/>
      <w:r>
        <w:rPr>
          <w:i/>
          <w:szCs w:val="17"/>
          <w:lang w:val="fr-FR"/>
        </w:rPr>
        <w:t>Porträts</w:t>
      </w:r>
      <w:proofErr w:type="spellEnd"/>
      <w:r>
        <w:rPr>
          <w:szCs w:val="17"/>
          <w:lang w:val="fr-FR"/>
        </w:rPr>
        <w:t xml:space="preserve"> (Saisissant. Otto Dix et l’art du portrait)</w:t>
      </w:r>
      <w:r>
        <w:rPr>
          <w:lang w:val="fr-FR"/>
        </w:rPr>
        <w:t> ; 2010-2012 : également directeur de la Maison-Musée d’Ott</w:t>
      </w:r>
      <w:bookmarkStart w:id="0" w:name="_GoBack"/>
      <w:bookmarkEnd w:id="0"/>
      <w:r>
        <w:rPr>
          <w:lang w:val="fr-FR"/>
        </w:rPr>
        <w:t xml:space="preserve">o Dix de </w:t>
      </w:r>
      <w:proofErr w:type="spellStart"/>
      <w:r>
        <w:rPr>
          <w:lang w:val="fr-FR"/>
        </w:rPr>
        <w:t>Hemmenhofen</w:t>
      </w:r>
      <w:proofErr w:type="spellEnd"/>
      <w:r>
        <w:rPr>
          <w:lang w:val="fr-FR"/>
        </w:rPr>
        <w:t xml:space="preserve">. Daniel Spanke est depuis 2012 commissaire d’exposition au Musée des Beaux-Arts de Berne. Chargé de cours et d’enseignement aux universités de Bochum, Oldenburg et Stuttgart, au </w:t>
      </w:r>
      <w:proofErr w:type="spellStart"/>
      <w:r>
        <w:rPr>
          <w:lang w:val="fr-FR"/>
        </w:rPr>
        <w:t>Mozarteum</w:t>
      </w:r>
      <w:proofErr w:type="spellEnd"/>
      <w:r>
        <w:rPr>
          <w:lang w:val="fr-FR"/>
        </w:rPr>
        <w:t xml:space="preserve"> de Salzbourg et à l’Académie des Beaux-Arts d’Etat de Stuttgart. Nombreuses publications sur l’icône, la théorie de l’image et l’art moderne et contemporain.</w:t>
      </w:r>
    </w:p>
    <w:p w:rsidR="004D0809" w:rsidRDefault="004D0809" w:rsidP="004D0809">
      <w:pPr>
        <w:spacing w:after="120"/>
        <w:ind w:left="1701"/>
        <w:rPr>
          <w:szCs w:val="17"/>
          <w:lang w:val="fr-FR"/>
        </w:rPr>
      </w:pPr>
    </w:p>
    <w:p w:rsidR="004D0809" w:rsidRDefault="004D0809" w:rsidP="004D0809">
      <w:pPr>
        <w:ind w:left="1701"/>
        <w:rPr>
          <w:b/>
          <w:bCs/>
          <w:lang w:val="fr-FR"/>
        </w:rPr>
      </w:pPr>
      <w:r>
        <w:rPr>
          <w:b/>
          <w:bCs/>
          <w:lang w:val="fr-FR"/>
        </w:rPr>
        <w:t>Dr. Beat Stutzer, commissaire invité</w:t>
      </w:r>
    </w:p>
    <w:p w:rsidR="004D0809" w:rsidRDefault="004D0809" w:rsidP="004D0809">
      <w:pPr>
        <w:ind w:left="1701"/>
        <w:rPr>
          <w:bCs/>
          <w:lang w:val="fr-FR"/>
        </w:rPr>
      </w:pPr>
      <w:r>
        <w:rPr>
          <w:bCs/>
          <w:lang w:val="fr-FR"/>
        </w:rPr>
        <w:t xml:space="preserve">Né en 1950. Etudes d’histoire de l’art à l’université de Bâle. Assistant au cabinet d’arts graphiques du Musée des Beaux-Arts de Bâle. 1977-1982 : assistant de la chaire d’art moderne de l’université de Bâle. 1980 : thèse de doctorat « Albert Müller (1897-1926) und die </w:t>
      </w:r>
      <w:proofErr w:type="spellStart"/>
      <w:r>
        <w:rPr>
          <w:bCs/>
          <w:lang w:val="fr-FR"/>
        </w:rPr>
        <w:t>Künstlergruppe</w:t>
      </w:r>
      <w:proofErr w:type="spellEnd"/>
      <w:r>
        <w:rPr>
          <w:bCs/>
          <w:lang w:val="fr-FR"/>
        </w:rPr>
        <w:t xml:space="preserve"> Rot-</w:t>
      </w:r>
      <w:proofErr w:type="spellStart"/>
      <w:r>
        <w:rPr>
          <w:bCs/>
          <w:lang w:val="fr-FR"/>
        </w:rPr>
        <w:t>Blau</w:t>
      </w:r>
      <w:proofErr w:type="spellEnd"/>
      <w:r>
        <w:rPr>
          <w:bCs/>
          <w:lang w:val="fr-FR"/>
        </w:rPr>
        <w:t> » (Albert Müller (1897-1926) et le groupe Rouge-bleu). 1982-2011 : directeur du Musée des Beaux-Arts des Grisons de Coire, et depuis 1998, également conservateur du Musée Segantini de St. Moritz. 2004-2008 : président de la Commission fédérale  de la Fondation Gottfried Keller. Nombreuses expositions, essais et contributions et sur l’art des XIX</w:t>
      </w:r>
      <w:r>
        <w:rPr>
          <w:szCs w:val="17"/>
          <w:vertAlign w:val="superscript"/>
          <w:lang w:val="fr-FR"/>
        </w:rPr>
        <w:t>e</w:t>
      </w:r>
      <w:r>
        <w:rPr>
          <w:bCs/>
          <w:lang w:val="fr-FR"/>
        </w:rPr>
        <w:t xml:space="preserve"> et XX</w:t>
      </w:r>
      <w:r>
        <w:rPr>
          <w:szCs w:val="17"/>
          <w:vertAlign w:val="superscript"/>
          <w:lang w:val="fr-FR"/>
        </w:rPr>
        <w:t>e</w:t>
      </w:r>
      <w:r>
        <w:rPr>
          <w:bCs/>
          <w:lang w:val="fr-FR"/>
        </w:rPr>
        <w:t xml:space="preserve"> siècles. Publication d’ouvrages sur Ernst Ludwig Kirchner, Giovanni Segantini, Albert Müller, Augusto Giacometti, Heinrich </w:t>
      </w:r>
      <w:proofErr w:type="spellStart"/>
      <w:r>
        <w:rPr>
          <w:bCs/>
          <w:lang w:val="fr-FR"/>
        </w:rPr>
        <w:t>Danioth</w:t>
      </w:r>
      <w:proofErr w:type="spellEnd"/>
      <w:r>
        <w:rPr>
          <w:bCs/>
          <w:lang w:val="fr-FR"/>
        </w:rPr>
        <w:t xml:space="preserve">, Hannes Vogel, Kurt Sigrist, Alois </w:t>
      </w:r>
      <w:proofErr w:type="spellStart"/>
      <w:r>
        <w:rPr>
          <w:bCs/>
          <w:lang w:val="fr-FR"/>
        </w:rPr>
        <w:t>Carigiet</w:t>
      </w:r>
      <w:proofErr w:type="spellEnd"/>
      <w:r>
        <w:rPr>
          <w:bCs/>
          <w:lang w:val="fr-FR"/>
        </w:rPr>
        <w:t xml:space="preserve">, Leonhard </w:t>
      </w:r>
      <w:proofErr w:type="spellStart"/>
      <w:r>
        <w:rPr>
          <w:bCs/>
          <w:lang w:val="fr-FR"/>
        </w:rPr>
        <w:t>Meisser</w:t>
      </w:r>
      <w:proofErr w:type="spellEnd"/>
      <w:r>
        <w:rPr>
          <w:bCs/>
          <w:lang w:val="fr-FR"/>
        </w:rPr>
        <w:t>, et bien d’autres encore.</w:t>
      </w:r>
    </w:p>
    <w:p w:rsidR="004D0809" w:rsidRDefault="004D0809" w:rsidP="004D0809">
      <w:pPr>
        <w:spacing w:after="120"/>
        <w:rPr>
          <w:b/>
          <w:szCs w:val="17"/>
          <w:lang w:val="fr-FR"/>
        </w:rPr>
      </w:pPr>
    </w:p>
    <w:p w:rsidR="00320DFF" w:rsidRPr="004D0809" w:rsidRDefault="00320DFF" w:rsidP="004D0809"/>
    <w:sectPr w:rsidR="00320DFF" w:rsidRPr="004D0809" w:rsidSect="004D0809">
      <w:footerReference w:type="default" r:id="rId9"/>
      <w:headerReference w:type="first" r:id="rId10"/>
      <w:footerReference w:type="first" r:id="rId11"/>
      <w:pgSz w:w="11906" w:h="16838" w:code="9"/>
      <w:pgMar w:top="3364" w:right="991" w:bottom="454" w:left="454" w:header="357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1C" w:rsidRDefault="00B46E1C">
      <w:r>
        <w:separator/>
      </w:r>
    </w:p>
  </w:endnote>
  <w:endnote w:type="continuationSeparator" w:id="0">
    <w:p w:rsidR="00B46E1C" w:rsidRDefault="00B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E6" w:rsidRDefault="00E34136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 wp14:anchorId="22C307A2" wp14:editId="2F089D28">
          <wp:simplePos x="0" y="0"/>
          <wp:positionH relativeFrom="column">
            <wp:posOffset>0</wp:posOffset>
          </wp:positionH>
          <wp:positionV relativeFrom="paragraph">
            <wp:posOffset>248920</wp:posOffset>
          </wp:positionV>
          <wp:extent cx="6281420" cy="861060"/>
          <wp:effectExtent l="0" t="0" r="5080" b="0"/>
          <wp:wrapSquare wrapText="bothSides"/>
          <wp:docPr id="14" name="Placeholder" descr=":kmb-CD08/09:KMB_Formulare:KMB_brieftemplate:KMB-TEMPL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:kmb-CD08/09:KMB_Formulare:KMB_brieftemplate:KMB-TEMPLATE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E6" w:rsidRDefault="001746D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776" behindDoc="1" locked="0" layoutInCell="1" allowOverlap="1" wp14:anchorId="568916CB" wp14:editId="643C5B7C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6300470" cy="864235"/>
          <wp:effectExtent l="0" t="0" r="5080" b="0"/>
          <wp:wrapTight wrapText="bothSides">
            <wp:wrapPolygon edited="0">
              <wp:start x="0" y="0"/>
              <wp:lineTo x="0" y="20949"/>
              <wp:lineTo x="21552" y="20949"/>
              <wp:lineTo x="21552" y="0"/>
              <wp:lineTo x="0" y="0"/>
            </wp:wrapPolygon>
          </wp:wrapTight>
          <wp:docPr id="19" name="Bild 19" descr="KMBfooter_Medien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MBfooter_Medien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1C" w:rsidRDefault="00B46E1C">
      <w:r>
        <w:separator/>
      </w:r>
    </w:p>
  </w:footnote>
  <w:footnote w:type="continuationSeparator" w:id="0">
    <w:p w:rsidR="00B46E1C" w:rsidRDefault="00B4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76"/>
      <w:gridCol w:w="4111"/>
      <w:gridCol w:w="4111"/>
    </w:tblGrid>
    <w:tr w:rsidR="007116E6" w:rsidRPr="007252BE" w:rsidTr="00422E86">
      <w:tc>
        <w:tcPr>
          <w:tcW w:w="2376" w:type="dxa"/>
        </w:tcPr>
        <w:p w:rsidR="007116E6" w:rsidRDefault="00E34136" w:rsidP="00D710C8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1" locked="0" layoutInCell="1" allowOverlap="0" wp14:anchorId="7881D00F" wp14:editId="2717C90F">
                <wp:simplePos x="0" y="0"/>
                <wp:positionH relativeFrom="column">
                  <wp:align>left</wp:align>
                </wp:positionH>
                <wp:positionV relativeFrom="paragraph">
                  <wp:posOffset>-168275</wp:posOffset>
                </wp:positionV>
                <wp:extent cx="1080135" cy="1076960"/>
                <wp:effectExtent l="0" t="0" r="5715" b="8890"/>
                <wp:wrapSquare wrapText="bothSides"/>
                <wp:docPr id="16" name="Bild 16" descr="KMB_Logo_30mm_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KMB_Logo_30mm_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7116E6" w:rsidRPr="007252BE" w:rsidRDefault="004D0809" w:rsidP="006D75C7">
          <w:pPr>
            <w:pStyle w:val="Kopfzeile"/>
            <w:ind w:left="176"/>
            <w:rPr>
              <w:lang w:val="fr-CH"/>
            </w:rPr>
          </w:pPr>
          <w:r>
            <w:rPr>
              <w:b/>
              <w:lang w:val="fr-CH"/>
            </w:rPr>
            <w:t>Documentation de presse</w:t>
          </w:r>
          <w:r w:rsidR="00320DFF" w:rsidRPr="007252BE">
            <w:rPr>
              <w:b/>
              <w:lang w:val="fr-CH"/>
            </w:rPr>
            <w:br/>
          </w:r>
          <w:r w:rsidRPr="004D0809">
            <w:rPr>
              <w:lang w:val="fr-CH"/>
            </w:rPr>
            <w:t>Biographies des commissaires</w:t>
          </w:r>
        </w:p>
      </w:tc>
      <w:tc>
        <w:tcPr>
          <w:tcW w:w="4111" w:type="dxa"/>
        </w:tcPr>
        <w:p w:rsidR="006D75C7" w:rsidRDefault="006D75C7" w:rsidP="00750E53">
          <w:pPr>
            <w:pStyle w:val="Kopfzeile"/>
            <w:ind w:left="252" w:right="-108"/>
            <w:rPr>
              <w:b/>
              <w:szCs w:val="17"/>
              <w:lang w:val="fr-CH"/>
            </w:rPr>
          </w:pPr>
          <w:r>
            <w:rPr>
              <w:b/>
              <w:szCs w:val="17"/>
              <w:lang w:val="fr-CH"/>
            </w:rPr>
            <w:t>La couleur et m</w:t>
          </w:r>
          <w:r w:rsidRPr="006D75C7">
            <w:rPr>
              <w:b/>
              <w:szCs w:val="17"/>
              <w:lang w:val="fr-CH"/>
            </w:rPr>
            <w:t>oi. Augusto Giacometti</w:t>
          </w:r>
        </w:p>
        <w:p w:rsidR="007116E6" w:rsidRPr="007252BE" w:rsidRDefault="006D75C7" w:rsidP="00750E53">
          <w:pPr>
            <w:pStyle w:val="Kopfzeile"/>
            <w:ind w:left="252" w:right="-108"/>
            <w:rPr>
              <w:b/>
              <w:szCs w:val="17"/>
              <w:lang w:val="fr-CH"/>
            </w:rPr>
          </w:pPr>
          <w:r w:rsidRPr="006D75C7">
            <w:rPr>
              <w:szCs w:val="17"/>
              <w:lang w:val="fr-CH"/>
            </w:rPr>
            <w:t>19.09.2014 – 08.02.2015</w:t>
          </w:r>
        </w:p>
      </w:tc>
    </w:tr>
  </w:tbl>
  <w:p w:rsidR="007116E6" w:rsidRPr="007252BE" w:rsidRDefault="007116E6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2E92"/>
    <w:multiLevelType w:val="hybridMultilevel"/>
    <w:tmpl w:val="C51E8D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F5"/>
    <w:rsid w:val="000033BB"/>
    <w:rsid w:val="00015BFD"/>
    <w:rsid w:val="00044824"/>
    <w:rsid w:val="000500A2"/>
    <w:rsid w:val="00050974"/>
    <w:rsid w:val="00061A5E"/>
    <w:rsid w:val="00067CB9"/>
    <w:rsid w:val="00080D57"/>
    <w:rsid w:val="00082DA4"/>
    <w:rsid w:val="000973F3"/>
    <w:rsid w:val="000F6124"/>
    <w:rsid w:val="00121C3A"/>
    <w:rsid w:val="00125C6A"/>
    <w:rsid w:val="0014658D"/>
    <w:rsid w:val="00161593"/>
    <w:rsid w:val="001746D2"/>
    <w:rsid w:val="00186216"/>
    <w:rsid w:val="0019635B"/>
    <w:rsid w:val="001A1A9D"/>
    <w:rsid w:val="001B7643"/>
    <w:rsid w:val="001C0D61"/>
    <w:rsid w:val="001C1509"/>
    <w:rsid w:val="001D1602"/>
    <w:rsid w:val="001E7991"/>
    <w:rsid w:val="0020792B"/>
    <w:rsid w:val="00223540"/>
    <w:rsid w:val="002570C0"/>
    <w:rsid w:val="002679C6"/>
    <w:rsid w:val="00285557"/>
    <w:rsid w:val="002869CC"/>
    <w:rsid w:val="00294519"/>
    <w:rsid w:val="002A02FA"/>
    <w:rsid w:val="002A2CBB"/>
    <w:rsid w:val="002D261A"/>
    <w:rsid w:val="002D4878"/>
    <w:rsid w:val="002D4D19"/>
    <w:rsid w:val="002D5263"/>
    <w:rsid w:val="002E7DD5"/>
    <w:rsid w:val="00320DFF"/>
    <w:rsid w:val="0032276D"/>
    <w:rsid w:val="0033465B"/>
    <w:rsid w:val="00336A31"/>
    <w:rsid w:val="00360989"/>
    <w:rsid w:val="00363A79"/>
    <w:rsid w:val="003A2D71"/>
    <w:rsid w:val="003C18B7"/>
    <w:rsid w:val="003C760E"/>
    <w:rsid w:val="0040466A"/>
    <w:rsid w:val="00411F4C"/>
    <w:rsid w:val="004134A2"/>
    <w:rsid w:val="00422E86"/>
    <w:rsid w:val="004234F0"/>
    <w:rsid w:val="00434B8B"/>
    <w:rsid w:val="00436AF7"/>
    <w:rsid w:val="004576A4"/>
    <w:rsid w:val="0046649D"/>
    <w:rsid w:val="004704FC"/>
    <w:rsid w:val="004A0FF6"/>
    <w:rsid w:val="004D0809"/>
    <w:rsid w:val="004D11A8"/>
    <w:rsid w:val="004D1A53"/>
    <w:rsid w:val="004E126C"/>
    <w:rsid w:val="0052788E"/>
    <w:rsid w:val="00540496"/>
    <w:rsid w:val="0056634C"/>
    <w:rsid w:val="0057763C"/>
    <w:rsid w:val="00586F30"/>
    <w:rsid w:val="005A5356"/>
    <w:rsid w:val="005F1311"/>
    <w:rsid w:val="00600C54"/>
    <w:rsid w:val="006451F5"/>
    <w:rsid w:val="006601CE"/>
    <w:rsid w:val="006606C2"/>
    <w:rsid w:val="00673BF1"/>
    <w:rsid w:val="00677125"/>
    <w:rsid w:val="006817BB"/>
    <w:rsid w:val="006832C1"/>
    <w:rsid w:val="0069701F"/>
    <w:rsid w:val="006D525F"/>
    <w:rsid w:val="006D75C7"/>
    <w:rsid w:val="006F49F2"/>
    <w:rsid w:val="007116E6"/>
    <w:rsid w:val="007252BE"/>
    <w:rsid w:val="007257A7"/>
    <w:rsid w:val="007364C1"/>
    <w:rsid w:val="00750E53"/>
    <w:rsid w:val="00760C1F"/>
    <w:rsid w:val="00770FAC"/>
    <w:rsid w:val="00786697"/>
    <w:rsid w:val="007A4F07"/>
    <w:rsid w:val="007E0B17"/>
    <w:rsid w:val="007E2ACE"/>
    <w:rsid w:val="007E5DCE"/>
    <w:rsid w:val="007F1FEC"/>
    <w:rsid w:val="008013E7"/>
    <w:rsid w:val="008050C4"/>
    <w:rsid w:val="00857779"/>
    <w:rsid w:val="00861DEC"/>
    <w:rsid w:val="008652C3"/>
    <w:rsid w:val="008774E1"/>
    <w:rsid w:val="00883A7B"/>
    <w:rsid w:val="008909CF"/>
    <w:rsid w:val="00893CC9"/>
    <w:rsid w:val="008A3865"/>
    <w:rsid w:val="008B10B0"/>
    <w:rsid w:val="008C43FF"/>
    <w:rsid w:val="008C67DD"/>
    <w:rsid w:val="0091398D"/>
    <w:rsid w:val="00942753"/>
    <w:rsid w:val="009669DE"/>
    <w:rsid w:val="009C27FF"/>
    <w:rsid w:val="009C2CED"/>
    <w:rsid w:val="009D0E4D"/>
    <w:rsid w:val="009D7E53"/>
    <w:rsid w:val="009E45BB"/>
    <w:rsid w:val="00A031DA"/>
    <w:rsid w:val="00A1487C"/>
    <w:rsid w:val="00A63A5F"/>
    <w:rsid w:val="00A75C6B"/>
    <w:rsid w:val="00A852B1"/>
    <w:rsid w:val="00A85DD7"/>
    <w:rsid w:val="00A963C8"/>
    <w:rsid w:val="00A9736B"/>
    <w:rsid w:val="00AC48EB"/>
    <w:rsid w:val="00AD3572"/>
    <w:rsid w:val="00B03F47"/>
    <w:rsid w:val="00B12E86"/>
    <w:rsid w:val="00B1535F"/>
    <w:rsid w:val="00B17D42"/>
    <w:rsid w:val="00B46E1C"/>
    <w:rsid w:val="00B5280D"/>
    <w:rsid w:val="00B53402"/>
    <w:rsid w:val="00B6220B"/>
    <w:rsid w:val="00B71381"/>
    <w:rsid w:val="00B77942"/>
    <w:rsid w:val="00B843E9"/>
    <w:rsid w:val="00BB3E54"/>
    <w:rsid w:val="00BE071D"/>
    <w:rsid w:val="00BE3929"/>
    <w:rsid w:val="00C03D98"/>
    <w:rsid w:val="00C0591B"/>
    <w:rsid w:val="00C10DCF"/>
    <w:rsid w:val="00C24FFB"/>
    <w:rsid w:val="00C35698"/>
    <w:rsid w:val="00C53AAA"/>
    <w:rsid w:val="00C62671"/>
    <w:rsid w:val="00CA6CB7"/>
    <w:rsid w:val="00CE2F59"/>
    <w:rsid w:val="00D3633F"/>
    <w:rsid w:val="00D47386"/>
    <w:rsid w:val="00D507B3"/>
    <w:rsid w:val="00D531B2"/>
    <w:rsid w:val="00D54A55"/>
    <w:rsid w:val="00D61B16"/>
    <w:rsid w:val="00D63A47"/>
    <w:rsid w:val="00D66D4B"/>
    <w:rsid w:val="00D710C8"/>
    <w:rsid w:val="00D82872"/>
    <w:rsid w:val="00D92C2E"/>
    <w:rsid w:val="00DA49BC"/>
    <w:rsid w:val="00DC61F7"/>
    <w:rsid w:val="00DD5C75"/>
    <w:rsid w:val="00DE2A78"/>
    <w:rsid w:val="00E0626C"/>
    <w:rsid w:val="00E15C1E"/>
    <w:rsid w:val="00E17113"/>
    <w:rsid w:val="00E2337D"/>
    <w:rsid w:val="00E237F7"/>
    <w:rsid w:val="00E26BDE"/>
    <w:rsid w:val="00E34136"/>
    <w:rsid w:val="00E44B68"/>
    <w:rsid w:val="00E944BE"/>
    <w:rsid w:val="00EA6C80"/>
    <w:rsid w:val="00EC6CBD"/>
    <w:rsid w:val="00ED4BD4"/>
    <w:rsid w:val="00ED5183"/>
    <w:rsid w:val="00EE384E"/>
    <w:rsid w:val="00EE6DC4"/>
    <w:rsid w:val="00F0133F"/>
    <w:rsid w:val="00F0654D"/>
    <w:rsid w:val="00F07129"/>
    <w:rsid w:val="00F421DA"/>
    <w:rsid w:val="00F470B3"/>
    <w:rsid w:val="00F5030B"/>
    <w:rsid w:val="00F704F5"/>
    <w:rsid w:val="00F83A04"/>
    <w:rsid w:val="00FC0F5A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Text"/>
    <w:qFormat/>
    <w:rsid w:val="006F49F2"/>
    <w:pPr>
      <w:widowControl w:val="0"/>
      <w:spacing w:line="240" w:lineRule="exact"/>
    </w:pPr>
    <w:rPr>
      <w:rFonts w:ascii="Verdana" w:hAnsi="Verdana"/>
      <w:color w:val="000000"/>
      <w:sz w:val="17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04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04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66D4B"/>
    <w:rPr>
      <w:color w:val="0000FF"/>
      <w:u w:val="single"/>
    </w:rPr>
  </w:style>
  <w:style w:type="character" w:styleId="BesuchterHyperlink">
    <w:name w:val="FollowedHyperlink"/>
    <w:basedOn w:val="Absatz-Standardschriftart"/>
    <w:rsid w:val="009E45BB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F503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20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0DFF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Text"/>
    <w:qFormat/>
    <w:rsid w:val="006F49F2"/>
    <w:pPr>
      <w:widowControl w:val="0"/>
      <w:spacing w:line="240" w:lineRule="exact"/>
    </w:pPr>
    <w:rPr>
      <w:rFonts w:ascii="Verdana" w:hAnsi="Verdana"/>
      <w:color w:val="000000"/>
      <w:sz w:val="17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04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04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66D4B"/>
    <w:rPr>
      <w:color w:val="0000FF"/>
      <w:u w:val="single"/>
    </w:rPr>
  </w:style>
  <w:style w:type="character" w:styleId="BesuchterHyperlink">
    <w:name w:val="FollowedHyperlink"/>
    <w:basedOn w:val="Absatz-Standardschriftart"/>
    <w:rsid w:val="009E45BB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F503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20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0DFF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A4ED-86AF-4B9F-978A-F329D904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Witziger, hintergründiger Zeichner</vt:lpstr>
    </vt:vector>
  </TitlesOfParts>
  <Company>Zentrum Paul Klee</Company>
  <LinksUpToDate>false</LinksUpToDate>
  <CharactersWithSpaces>2310</CharactersWithSpaces>
  <SharedDoc>false</SharedDoc>
  <HLinks>
    <vt:vector size="18" baseType="variant">
      <vt:variant>
        <vt:i4>6291544</vt:i4>
      </vt:variant>
      <vt:variant>
        <vt:i4>6</vt:i4>
      </vt:variant>
      <vt:variant>
        <vt:i4>0</vt:i4>
      </vt:variant>
      <vt:variant>
        <vt:i4>5</vt:i4>
      </vt:variant>
      <vt:variant>
        <vt:lpwstr>mailto:press@kunstmuseumbern.ch</vt:lpwstr>
      </vt:variant>
      <vt:variant>
        <vt:lpwstr/>
      </vt:variant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http://www.kunstmuseumbern.ch/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mailto:press@kunstmuseumbern.ch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Witziger, hintergründiger Zeichner</dc:title>
  <dc:creator>Brigit Bucher</dc:creator>
  <cp:lastModifiedBy>Brigit Bucher</cp:lastModifiedBy>
  <cp:revision>3</cp:revision>
  <cp:lastPrinted>2014-01-06T08:12:00Z</cp:lastPrinted>
  <dcterms:created xsi:type="dcterms:W3CDTF">2014-09-16T09:59:00Z</dcterms:created>
  <dcterms:modified xsi:type="dcterms:W3CDTF">2014-09-16T10:01:00Z</dcterms:modified>
</cp:coreProperties>
</file>